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F5" w:rsidRDefault="007F1AF5" w:rsidP="007F1AF5">
      <w:pPr>
        <w:pStyle w:val="NormalWeb"/>
        <w:rPr>
          <w:rFonts w:ascii="Calibri" w:hAnsi="Calibri" w:cs="Calibri"/>
          <w:color w:val="000000"/>
          <w:sz w:val="22"/>
          <w:szCs w:val="22"/>
        </w:rPr>
      </w:pPr>
      <w:r>
        <w:rPr>
          <w:color w:val="000000"/>
          <w:sz w:val="26"/>
          <w:szCs w:val="26"/>
        </w:rPr>
        <w:t>Kính gửi Quý đại lý,</w:t>
      </w:r>
    </w:p>
    <w:p w:rsidR="007F1AF5" w:rsidRDefault="007F1AF5" w:rsidP="007F1AF5">
      <w:pPr>
        <w:pStyle w:val="NormalWeb"/>
        <w:rPr>
          <w:rFonts w:ascii="Calibri" w:hAnsi="Calibri" w:cs="Calibri"/>
          <w:color w:val="000000"/>
          <w:sz w:val="22"/>
          <w:szCs w:val="22"/>
        </w:rPr>
      </w:pPr>
      <w:r>
        <w:rPr>
          <w:rFonts w:ascii="Calibri" w:hAnsi="Calibri" w:cs="Calibri"/>
          <w:color w:val="000000"/>
          <w:sz w:val="22"/>
          <w:szCs w:val="22"/>
        </w:rPr>
        <w:t> </w:t>
      </w:r>
    </w:p>
    <w:p w:rsidR="007F1AF5" w:rsidRDefault="007F1AF5" w:rsidP="007F1AF5">
      <w:pPr>
        <w:pStyle w:val="NormalWeb"/>
        <w:rPr>
          <w:rFonts w:ascii="Calibri" w:hAnsi="Calibri" w:cs="Calibri"/>
          <w:color w:val="000000"/>
          <w:sz w:val="22"/>
          <w:szCs w:val="22"/>
        </w:rPr>
      </w:pPr>
      <w:r>
        <w:rPr>
          <w:color w:val="000000"/>
          <w:sz w:val="26"/>
          <w:szCs w:val="26"/>
        </w:rPr>
        <w:t>Vietnam Airlines triển khai thay đổi chính sách cộng dặm cho Hội viên BSV trên các chuyến bay nội địa như sau:</w:t>
      </w:r>
    </w:p>
    <w:p w:rsidR="007F1AF5" w:rsidRDefault="007F1AF5" w:rsidP="007F1AF5">
      <w:pPr>
        <w:pStyle w:val="NormalWeb"/>
        <w:rPr>
          <w:rFonts w:ascii="Calibri" w:hAnsi="Calibri" w:cs="Calibri"/>
          <w:color w:val="000000"/>
          <w:sz w:val="22"/>
          <w:szCs w:val="22"/>
        </w:rPr>
      </w:pPr>
      <w:r>
        <w:rPr>
          <w:rFonts w:ascii="Calibri" w:hAnsi="Calibri" w:cs="Calibri"/>
          <w:color w:val="000000"/>
          <w:sz w:val="22"/>
          <w:szCs w:val="22"/>
        </w:rPr>
        <w:t> </w:t>
      </w:r>
    </w:p>
    <w:p w:rsidR="007F1AF5" w:rsidRDefault="007F1AF5" w:rsidP="007F1AF5">
      <w:pPr>
        <w:pStyle w:val="NormalWeb"/>
        <w:ind w:left="720" w:hanging="432"/>
        <w:jc w:val="both"/>
        <w:rPr>
          <w:rFonts w:ascii=".VnTime" w:hAnsi=".VnTime"/>
          <w:color w:val="000000"/>
          <w:sz w:val="40"/>
          <w:szCs w:val="40"/>
        </w:rPr>
      </w:pPr>
      <w:r>
        <w:rPr>
          <w:b/>
          <w:bCs/>
          <w:color w:val="000000"/>
          <w:sz w:val="26"/>
          <w:szCs w:val="26"/>
          <w:lang w:val="de-DE"/>
        </w:rPr>
        <w:t>I.</w:t>
      </w:r>
      <w:r>
        <w:rPr>
          <w:b/>
          <w:bCs/>
          <w:color w:val="000000"/>
          <w:sz w:val="14"/>
          <w:szCs w:val="14"/>
          <w:lang w:val="de-DE"/>
        </w:rPr>
        <w:t xml:space="preserve">       </w:t>
      </w:r>
      <w:r>
        <w:rPr>
          <w:b/>
          <w:bCs/>
          <w:color w:val="000000"/>
          <w:sz w:val="26"/>
          <w:szCs w:val="26"/>
          <w:lang w:val="de-DE"/>
        </w:rPr>
        <w:t>Phạm vi áp dụng:</w:t>
      </w:r>
    </w:p>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rPr>
        <w:t></w:t>
      </w:r>
      <w:r>
        <w:rPr>
          <w:color w:val="000000"/>
          <w:sz w:val="14"/>
          <w:szCs w:val="14"/>
        </w:rPr>
        <w:t xml:space="preserve">         </w:t>
      </w:r>
      <w:r>
        <w:rPr>
          <w:color w:val="000000"/>
          <w:sz w:val="26"/>
          <w:szCs w:val="26"/>
        </w:rPr>
        <w:t>Đối tượng: Hội viên BSV</w:t>
      </w:r>
    </w:p>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rPr>
        <w:t></w:t>
      </w:r>
      <w:r>
        <w:rPr>
          <w:color w:val="000000"/>
          <w:sz w:val="14"/>
          <w:szCs w:val="14"/>
        </w:rPr>
        <w:t xml:space="preserve">         </w:t>
      </w:r>
      <w:r>
        <w:rPr>
          <w:color w:val="000000"/>
          <w:sz w:val="26"/>
          <w:szCs w:val="26"/>
        </w:rPr>
        <w:t>Chuyến bay áp dụng:</w:t>
      </w:r>
    </w:p>
    <w:p w:rsidR="007F1AF5" w:rsidRDefault="007F1AF5" w:rsidP="007F1AF5">
      <w:pPr>
        <w:pStyle w:val="NormalWeb"/>
        <w:ind w:left="720" w:hanging="360"/>
        <w:jc w:val="both"/>
        <w:rPr>
          <w:rFonts w:ascii=".VnTime" w:hAnsi=".VnTime"/>
          <w:color w:val="000000"/>
          <w:sz w:val="40"/>
          <w:szCs w:val="40"/>
        </w:rPr>
      </w:pPr>
      <w:r>
        <w:rPr>
          <w:rFonts w:ascii="Symbol" w:hAnsi="Symbol"/>
          <w:color w:val="000000"/>
          <w:sz w:val="26"/>
          <w:szCs w:val="26"/>
          <w:lang w:val="de-DE"/>
        </w:rPr>
        <w:t></w:t>
      </w:r>
      <w:r>
        <w:rPr>
          <w:color w:val="000000"/>
          <w:sz w:val="14"/>
          <w:szCs w:val="14"/>
          <w:lang w:val="de-DE"/>
        </w:rPr>
        <w:t xml:space="preserve">      </w:t>
      </w:r>
      <w:r>
        <w:rPr>
          <w:color w:val="000000"/>
          <w:sz w:val="26"/>
          <w:szCs w:val="26"/>
        </w:rPr>
        <w:t>Các chuyến bay nội địa do Vietnam Airlines, Pacific Airlines và Vasco khai thác với số hiệu chuyến bay VN;</w:t>
      </w:r>
    </w:p>
    <w:p w:rsidR="007F1AF5" w:rsidRDefault="007F1AF5" w:rsidP="007F1AF5">
      <w:pPr>
        <w:pStyle w:val="NormalWeb"/>
        <w:ind w:left="720" w:hanging="360"/>
        <w:jc w:val="both"/>
        <w:rPr>
          <w:rFonts w:ascii=".VnTime" w:hAnsi=".VnTime"/>
          <w:color w:val="000000"/>
          <w:sz w:val="40"/>
          <w:szCs w:val="40"/>
        </w:rPr>
      </w:pPr>
      <w:r>
        <w:rPr>
          <w:rFonts w:ascii="Symbol" w:hAnsi="Symbol"/>
          <w:color w:val="000000"/>
          <w:sz w:val="26"/>
          <w:szCs w:val="26"/>
          <w:lang w:val="de-DE"/>
        </w:rPr>
        <w:t></w:t>
      </w:r>
      <w:r>
        <w:rPr>
          <w:color w:val="000000"/>
          <w:sz w:val="14"/>
          <w:szCs w:val="14"/>
          <w:lang w:val="de-DE"/>
        </w:rPr>
        <w:t xml:space="preserve">      </w:t>
      </w:r>
      <w:r>
        <w:rPr>
          <w:color w:val="000000"/>
          <w:sz w:val="26"/>
          <w:szCs w:val="26"/>
          <w:lang w:val="de-DE"/>
        </w:rPr>
        <w:t>Các chuyến bay nội địa do Pacific Airlines khai thác với số hiệu chuyến bay BL.</w:t>
      </w:r>
    </w:p>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lang w:val="de-DE"/>
        </w:rPr>
        <w:t></w:t>
      </w:r>
      <w:r>
        <w:rPr>
          <w:color w:val="000000"/>
          <w:sz w:val="14"/>
          <w:szCs w:val="14"/>
          <w:lang w:val="de-DE"/>
        </w:rPr>
        <w:t xml:space="preserve">         </w:t>
      </w:r>
      <w:r>
        <w:rPr>
          <w:color w:val="000000"/>
          <w:sz w:val="26"/>
          <w:szCs w:val="26"/>
          <w:lang w:val="de-DE"/>
        </w:rPr>
        <w:t>Hiệu lực áp dụng: các chuyến bay thực hiện từ 6/10/2020 (không áp dụng đối với ngày xuất vé).</w:t>
      </w:r>
    </w:p>
    <w:p w:rsidR="007F1AF5" w:rsidRDefault="007F1AF5" w:rsidP="007F1AF5">
      <w:pPr>
        <w:pStyle w:val="NormalWeb"/>
        <w:ind w:left="720"/>
        <w:jc w:val="both"/>
        <w:rPr>
          <w:rFonts w:ascii=".VnTime" w:hAnsi=".VnTime"/>
          <w:color w:val="000000"/>
          <w:sz w:val="40"/>
          <w:szCs w:val="40"/>
        </w:rPr>
      </w:pPr>
      <w:r>
        <w:rPr>
          <w:color w:val="000000"/>
          <w:sz w:val="26"/>
          <w:szCs w:val="26"/>
          <w:lang w:val="de-DE"/>
        </w:rPr>
        <w:t> </w:t>
      </w:r>
    </w:p>
    <w:p w:rsidR="007F1AF5" w:rsidRDefault="007F1AF5" w:rsidP="007F1AF5">
      <w:pPr>
        <w:pStyle w:val="NormalWeb"/>
        <w:ind w:left="720" w:hanging="432"/>
        <w:jc w:val="both"/>
        <w:rPr>
          <w:rFonts w:ascii=".VnTime" w:hAnsi=".VnTime"/>
          <w:color w:val="000000"/>
          <w:sz w:val="40"/>
          <w:szCs w:val="40"/>
        </w:rPr>
      </w:pPr>
      <w:r>
        <w:rPr>
          <w:b/>
          <w:bCs/>
          <w:color w:val="000000"/>
          <w:sz w:val="26"/>
          <w:szCs w:val="26"/>
          <w:lang w:val="de-DE"/>
        </w:rPr>
        <w:t>II.</w:t>
      </w:r>
      <w:r>
        <w:rPr>
          <w:b/>
          <w:bCs/>
          <w:color w:val="000000"/>
          <w:sz w:val="14"/>
          <w:szCs w:val="14"/>
          <w:lang w:val="de-DE"/>
        </w:rPr>
        <w:t xml:space="preserve">    </w:t>
      </w:r>
      <w:r>
        <w:rPr>
          <w:b/>
          <w:bCs/>
          <w:color w:val="000000"/>
          <w:sz w:val="26"/>
          <w:szCs w:val="26"/>
          <w:lang w:val="de-DE"/>
        </w:rPr>
        <w:t>Bảng hệ số cộng dặm trên các chuyến bay nội địa do VN, BL và 0V khai thác với số hiệu chuyến bay là VN</w:t>
      </w:r>
    </w:p>
    <w:tbl>
      <w:tblPr>
        <w:tblW w:w="0" w:type="auto"/>
        <w:tblCellMar>
          <w:left w:w="0" w:type="dxa"/>
          <w:right w:w="0" w:type="dxa"/>
        </w:tblCellMar>
        <w:tblLook w:val="04A0" w:firstRow="1" w:lastRow="0" w:firstColumn="1" w:lastColumn="0" w:noHBand="0" w:noVBand="1"/>
      </w:tblPr>
      <w:tblGrid>
        <w:gridCol w:w="1795"/>
        <w:gridCol w:w="1520"/>
        <w:gridCol w:w="1508"/>
        <w:gridCol w:w="1412"/>
        <w:gridCol w:w="1569"/>
        <w:gridCol w:w="1536"/>
      </w:tblGrid>
      <w:tr w:rsidR="007F1AF5" w:rsidTr="007F1AF5">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Hạng dịch vụ</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Trước 6/10/2020</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color w:val="FF0000"/>
                <w:sz w:val="26"/>
                <w:szCs w:val="26"/>
              </w:rPr>
              <w:t>Từ 6/10/2020</w:t>
            </w:r>
          </w:p>
        </w:tc>
      </w:tr>
      <w:tr w:rsidR="007F1AF5" w:rsidTr="007F1A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Hạng đặt chỗ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Hệ số cộng dặm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color w:val="FF0000"/>
                <w:sz w:val="26"/>
                <w:szCs w:val="26"/>
              </w:rPr>
              <w:t>Hạng đặt chỗ</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color w:val="FF0000"/>
                <w:sz w:val="26"/>
                <w:szCs w:val="26"/>
              </w:rPr>
              <w:t>Hệ số cộng dặm</w:t>
            </w:r>
          </w:p>
        </w:tc>
      </w:tr>
      <w:tr w:rsidR="007F1AF5" w:rsidTr="007F1AF5">
        <w:tc>
          <w:tcPr>
            <w:tcW w:w="17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rPr>
                <w:rFonts w:ascii="Calibri" w:hAnsi="Calibri" w:cs="Calibri"/>
                <w:sz w:val="22"/>
                <w:szCs w:val="22"/>
              </w:rPr>
            </w:pPr>
            <w:r>
              <w:rPr>
                <w:b/>
                <w:bCs/>
                <w:sz w:val="26"/>
                <w:szCs w:val="26"/>
              </w:rPr>
              <w:t>Hạng Thương Gia</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sz w:val="26"/>
                <w:szCs w:val="26"/>
              </w:rPr>
              <w:t>Linh hoạt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J, 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J, 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2,00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sz w:val="26"/>
                <w:szCs w:val="26"/>
              </w:rPr>
              <w:t>Tiêu chuẩn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D,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D,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1,50</w:t>
            </w:r>
          </w:p>
        </w:tc>
      </w:tr>
      <w:tr w:rsidR="007F1AF5" w:rsidTr="007F1AF5">
        <w:tc>
          <w:tcPr>
            <w:tcW w:w="17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rPr>
                <w:rFonts w:ascii="Calibri" w:hAnsi="Calibri" w:cs="Calibri"/>
                <w:sz w:val="22"/>
                <w:szCs w:val="22"/>
              </w:rPr>
            </w:pPr>
            <w:r>
              <w:rPr>
                <w:b/>
                <w:bCs/>
                <w:color w:val="333333"/>
                <w:sz w:val="26"/>
                <w:szCs w:val="26"/>
              </w:rPr>
              <w:t>Hạng Phổ thông Đặc biệt</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Linh hoạt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W</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W</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1,30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Tiêu chuẩn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Z, 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Z, 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1,20</w:t>
            </w:r>
          </w:p>
        </w:tc>
      </w:tr>
      <w:tr w:rsidR="007F1AF5" w:rsidTr="007F1AF5">
        <w:tc>
          <w:tcPr>
            <w:tcW w:w="17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rPr>
                <w:rFonts w:ascii="Calibri" w:hAnsi="Calibri" w:cs="Calibri"/>
                <w:sz w:val="22"/>
                <w:szCs w:val="22"/>
              </w:rPr>
            </w:pPr>
            <w:r>
              <w:rPr>
                <w:b/>
                <w:bCs/>
                <w:color w:val="333333"/>
                <w:sz w:val="26"/>
                <w:szCs w:val="26"/>
              </w:rPr>
              <w:t>Hạng Phổ thông</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Linh hoạt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Y, B, M, 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 xml:space="preserve">Y, B, M, S, </w:t>
            </w:r>
            <w:r>
              <w:rPr>
                <w:color w:val="FF0000"/>
                <w:sz w:val="26"/>
                <w:szCs w:val="26"/>
              </w:rPr>
              <w:t>H, 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1,00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Tiêu chuẩn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H, K, L, Q, N, 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 xml:space="preserve">L, Q, N, R, </w:t>
            </w:r>
            <w:r>
              <w:rPr>
                <w:color w:val="FF0000"/>
                <w:sz w:val="26"/>
                <w:szCs w:val="26"/>
              </w:rPr>
              <w:t>T, 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color w:val="FF0000"/>
                <w:sz w:val="26"/>
                <w:szCs w:val="26"/>
              </w:rPr>
              <w:t>0,60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Tiết kiệm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T, 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color w:val="FF0000"/>
                <w:sz w:val="26"/>
                <w:szCs w:val="26"/>
              </w:rPr>
              <w:t>(A</w:t>
            </w:r>
            <w:r>
              <w:rPr>
                <w:b/>
                <w:bCs/>
                <w:color w:val="FF0000"/>
                <w:sz w:val="26"/>
                <w:szCs w:val="26"/>
              </w:rPr>
              <w:t>, P, 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0,10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Siêu tiết kiệm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A, (G, 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Không áp dụng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FF0000"/>
                <w:sz w:val="26"/>
                <w:szCs w:val="26"/>
              </w:rPr>
              <w:t>Không áp dụng</w:t>
            </w:r>
          </w:p>
        </w:tc>
      </w:tr>
    </w:tbl>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rPr>
        <w:t></w:t>
      </w:r>
      <w:r>
        <w:rPr>
          <w:color w:val="000000"/>
          <w:sz w:val="14"/>
          <w:szCs w:val="14"/>
        </w:rPr>
        <w:t xml:space="preserve">         </w:t>
      </w:r>
      <w:r>
        <w:rPr>
          <w:color w:val="000000"/>
          <w:sz w:val="26"/>
          <w:szCs w:val="26"/>
        </w:rPr>
        <w:t>Không áp dụng đối với các loại vé thưởng, vé giảm giá cho nhân viên Hàng không (ID, Low budget), vé giảm giá cho đại lý (AD), các loại vé giảm giá khác.</w:t>
      </w:r>
    </w:p>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rPr>
        <w:t></w:t>
      </w:r>
      <w:r>
        <w:rPr>
          <w:color w:val="000000"/>
          <w:sz w:val="14"/>
          <w:szCs w:val="14"/>
        </w:rPr>
        <w:t xml:space="preserve">         </w:t>
      </w:r>
      <w:r>
        <w:rPr>
          <w:color w:val="000000"/>
          <w:sz w:val="26"/>
          <w:szCs w:val="26"/>
        </w:rPr>
        <w:t>(*) Chỉ được cộng dặm thưởng, không được cộng dặm xét hạng/chuyến bay xét hạng.</w:t>
      </w:r>
    </w:p>
    <w:p w:rsidR="007F1AF5" w:rsidRDefault="007F1AF5" w:rsidP="007F1AF5">
      <w:pPr>
        <w:pStyle w:val="NormalWeb"/>
        <w:jc w:val="both"/>
        <w:rPr>
          <w:rFonts w:ascii="Calibri" w:hAnsi="Calibri" w:cs="Calibri"/>
          <w:color w:val="000000"/>
          <w:sz w:val="22"/>
          <w:szCs w:val="22"/>
        </w:rPr>
      </w:pPr>
      <w:r>
        <w:rPr>
          <w:rFonts w:ascii="Calibri" w:hAnsi="Calibri" w:cs="Calibri"/>
          <w:color w:val="000000"/>
          <w:sz w:val="22"/>
          <w:szCs w:val="22"/>
        </w:rPr>
        <w:t> </w:t>
      </w:r>
    </w:p>
    <w:p w:rsidR="007F1AF5" w:rsidRDefault="007F1AF5" w:rsidP="007F1AF5">
      <w:pPr>
        <w:pStyle w:val="NormalWeb"/>
        <w:ind w:left="720" w:hanging="432"/>
        <w:jc w:val="both"/>
        <w:rPr>
          <w:rFonts w:ascii=".VnTime" w:hAnsi=".VnTime"/>
          <w:color w:val="000000"/>
          <w:sz w:val="40"/>
          <w:szCs w:val="40"/>
        </w:rPr>
      </w:pPr>
      <w:r>
        <w:rPr>
          <w:b/>
          <w:bCs/>
          <w:color w:val="000000"/>
          <w:sz w:val="26"/>
          <w:szCs w:val="26"/>
          <w:lang w:val="de-DE"/>
        </w:rPr>
        <w:t>III.</w:t>
      </w:r>
      <w:r>
        <w:rPr>
          <w:b/>
          <w:bCs/>
          <w:color w:val="000000"/>
          <w:sz w:val="14"/>
          <w:szCs w:val="14"/>
          <w:lang w:val="de-DE"/>
        </w:rPr>
        <w:t xml:space="preserve"> </w:t>
      </w:r>
      <w:r>
        <w:rPr>
          <w:b/>
          <w:bCs/>
          <w:color w:val="000000"/>
          <w:sz w:val="26"/>
          <w:szCs w:val="26"/>
          <w:lang w:val="de-DE"/>
        </w:rPr>
        <w:t>Bảng hệ số cộng dặm trên các chuyến bay nội địa do BL khai thác với số hiệu chuyến bay là BL</w:t>
      </w:r>
    </w:p>
    <w:tbl>
      <w:tblPr>
        <w:tblW w:w="0" w:type="auto"/>
        <w:tblCellMar>
          <w:left w:w="0" w:type="dxa"/>
          <w:right w:w="0" w:type="dxa"/>
        </w:tblCellMar>
        <w:tblLook w:val="04A0" w:firstRow="1" w:lastRow="0" w:firstColumn="1" w:lastColumn="0" w:noHBand="0" w:noVBand="1"/>
      </w:tblPr>
      <w:tblGrid>
        <w:gridCol w:w="2257"/>
        <w:gridCol w:w="2258"/>
        <w:gridCol w:w="2258"/>
        <w:gridCol w:w="2258"/>
      </w:tblGrid>
      <w:tr w:rsidR="007F1AF5" w:rsidTr="007F1AF5">
        <w:tc>
          <w:tcPr>
            <w:tcW w:w="4515"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Hạng dịch vụ</w:t>
            </w:r>
          </w:p>
        </w:tc>
        <w:tc>
          <w:tcPr>
            <w:tcW w:w="45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Từ 6/10/2020</w:t>
            </w:r>
          </w:p>
        </w:tc>
      </w:tr>
      <w:tr w:rsidR="007F1AF5" w:rsidTr="007F1AF5">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Hạng đặt chỗ</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sz w:val="26"/>
                <w:szCs w:val="26"/>
              </w:rPr>
              <w:t>Hệ số cộng dặm</w:t>
            </w:r>
          </w:p>
        </w:tc>
      </w:tr>
      <w:tr w:rsidR="007F1AF5" w:rsidTr="007F1AF5">
        <w:tc>
          <w:tcPr>
            <w:tcW w:w="22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rPr>
                <w:rFonts w:ascii="Calibri" w:hAnsi="Calibri" w:cs="Calibri"/>
                <w:sz w:val="22"/>
                <w:szCs w:val="22"/>
              </w:rPr>
            </w:pPr>
            <w:r>
              <w:rPr>
                <w:sz w:val="26"/>
                <w:szCs w:val="26"/>
                <w:lang w:val="de-DE"/>
              </w:rPr>
              <w:t>Hạng phổ thông</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Linh hoạt</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Y, B, M, S, H, K</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1,00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Tiêu chuẩn</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L, Q, N, R, T, E</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0,60</w:t>
            </w:r>
          </w:p>
        </w:tc>
      </w:tr>
      <w:tr w:rsidR="007F1AF5" w:rsidTr="007F1AF5">
        <w:tc>
          <w:tcPr>
            <w:tcW w:w="0" w:type="auto"/>
            <w:vMerge/>
            <w:tcBorders>
              <w:top w:val="nil"/>
              <w:left w:val="single" w:sz="8" w:space="0" w:color="auto"/>
              <w:bottom w:val="single" w:sz="8" w:space="0" w:color="auto"/>
              <w:right w:val="single" w:sz="8" w:space="0" w:color="auto"/>
            </w:tcBorders>
            <w:vAlign w:val="center"/>
            <w:hideMark/>
          </w:tcPr>
          <w:p w:rsidR="007F1AF5" w:rsidRDefault="007F1AF5">
            <w:pPr>
              <w:rPr>
                <w:rFonts w:ascii="Calibri" w:hAnsi="Calibri" w:cs="Calibri"/>
                <w:sz w:val="22"/>
                <w:szCs w:val="22"/>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Tiết kiệm</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(A, P, G)*</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AF5" w:rsidRDefault="007F1AF5">
            <w:pPr>
              <w:pStyle w:val="NormalWeb"/>
              <w:jc w:val="center"/>
              <w:rPr>
                <w:rFonts w:ascii="Calibri" w:hAnsi="Calibri" w:cs="Calibri"/>
                <w:sz w:val="22"/>
                <w:szCs w:val="22"/>
              </w:rPr>
            </w:pPr>
            <w:r>
              <w:rPr>
                <w:b/>
                <w:bCs/>
                <w:color w:val="333333"/>
                <w:sz w:val="26"/>
                <w:szCs w:val="26"/>
              </w:rPr>
              <w:t>0,10</w:t>
            </w:r>
          </w:p>
        </w:tc>
      </w:tr>
    </w:tbl>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rPr>
        <w:t></w:t>
      </w:r>
      <w:r>
        <w:rPr>
          <w:color w:val="000000"/>
          <w:sz w:val="14"/>
          <w:szCs w:val="14"/>
        </w:rPr>
        <w:t xml:space="preserve">         </w:t>
      </w:r>
      <w:r>
        <w:rPr>
          <w:color w:val="000000"/>
          <w:sz w:val="26"/>
          <w:szCs w:val="26"/>
        </w:rPr>
        <w:t>Không áp dụng đối với các loại vé thưởng, vé giảm giá cho nhân viên Hàng không (ID, Low budget), vé giảm giá cho đại lý (AD), các loại vé giảm giá khác.</w:t>
      </w:r>
    </w:p>
    <w:p w:rsidR="007F1AF5" w:rsidRDefault="007F1AF5" w:rsidP="007F1AF5">
      <w:pPr>
        <w:pStyle w:val="NormalWeb"/>
        <w:ind w:left="720" w:hanging="446"/>
        <w:jc w:val="both"/>
        <w:rPr>
          <w:rFonts w:ascii=".VnTime" w:hAnsi=".VnTime"/>
          <w:color w:val="000000"/>
          <w:sz w:val="40"/>
          <w:szCs w:val="40"/>
        </w:rPr>
      </w:pPr>
      <w:r>
        <w:rPr>
          <w:rFonts w:ascii="Symbol" w:hAnsi="Symbol"/>
          <w:color w:val="000000"/>
          <w:sz w:val="26"/>
          <w:szCs w:val="26"/>
        </w:rPr>
        <w:t></w:t>
      </w:r>
      <w:r>
        <w:rPr>
          <w:color w:val="000000"/>
          <w:sz w:val="14"/>
          <w:szCs w:val="14"/>
        </w:rPr>
        <w:t xml:space="preserve">         </w:t>
      </w:r>
      <w:r>
        <w:rPr>
          <w:color w:val="000000"/>
          <w:sz w:val="26"/>
          <w:szCs w:val="26"/>
        </w:rPr>
        <w:t>(*) Chỉ được cộng dặm thưởng, không được cộng dặm xét hạng/chuyến bay xét hạng.</w:t>
      </w:r>
    </w:p>
    <w:p w:rsidR="007F1AF5" w:rsidRDefault="007F1AF5" w:rsidP="007F1AF5">
      <w:pPr>
        <w:pStyle w:val="NormalWeb"/>
        <w:ind w:left="720"/>
        <w:jc w:val="both"/>
        <w:rPr>
          <w:rFonts w:ascii=".VnTime" w:hAnsi=".VnTime"/>
          <w:color w:val="000000"/>
          <w:sz w:val="40"/>
          <w:szCs w:val="40"/>
        </w:rPr>
      </w:pPr>
      <w:r>
        <w:rPr>
          <w:color w:val="000000"/>
          <w:sz w:val="26"/>
          <w:szCs w:val="26"/>
        </w:rPr>
        <w:t> </w:t>
      </w:r>
    </w:p>
    <w:p w:rsidR="007F1AF5" w:rsidRDefault="007F1AF5" w:rsidP="007F1AF5">
      <w:pPr>
        <w:pStyle w:val="NormalWeb"/>
        <w:rPr>
          <w:rFonts w:ascii="Calibri" w:hAnsi="Calibri" w:cs="Calibri"/>
          <w:color w:val="000000"/>
          <w:sz w:val="22"/>
          <w:szCs w:val="22"/>
        </w:rPr>
      </w:pPr>
      <w:r>
        <w:rPr>
          <w:color w:val="000000"/>
          <w:sz w:val="26"/>
          <w:szCs w:val="26"/>
        </w:rPr>
        <w:t>Quý Đại lý vui lòng cập nhật thông tin để tư vấn khách hàng.</w:t>
      </w:r>
    </w:p>
    <w:p w:rsidR="007F1AF5" w:rsidRDefault="007F1AF5" w:rsidP="007F1AF5">
      <w:pPr>
        <w:pStyle w:val="NormalWeb"/>
        <w:rPr>
          <w:rFonts w:ascii="Calibri" w:hAnsi="Calibri" w:cs="Calibri"/>
          <w:color w:val="000000"/>
          <w:sz w:val="22"/>
          <w:szCs w:val="22"/>
        </w:rPr>
      </w:pPr>
      <w:r>
        <w:rPr>
          <w:rFonts w:ascii="Calibri" w:hAnsi="Calibri" w:cs="Calibri"/>
          <w:color w:val="000000"/>
          <w:sz w:val="22"/>
          <w:szCs w:val="22"/>
        </w:rPr>
        <w:t> </w:t>
      </w:r>
    </w:p>
    <w:p w:rsidR="007F1AF5" w:rsidRDefault="007F1AF5" w:rsidP="007F1AF5">
      <w:pPr>
        <w:pStyle w:val="NormalWeb"/>
        <w:rPr>
          <w:rFonts w:ascii="Calibri" w:hAnsi="Calibri" w:cs="Calibri"/>
          <w:color w:val="000000"/>
          <w:sz w:val="22"/>
          <w:szCs w:val="22"/>
        </w:rPr>
      </w:pPr>
      <w:r>
        <w:rPr>
          <w:color w:val="000000"/>
          <w:sz w:val="26"/>
          <w:szCs w:val="26"/>
        </w:rPr>
        <w:t>Trân trọng.</w:t>
      </w:r>
    </w:p>
    <w:p w:rsidR="00D56D60" w:rsidRDefault="00D56D60">
      <w:bookmarkStart w:id="0" w:name="_GoBack"/>
      <w:bookmarkEnd w:id="0"/>
    </w:p>
    <w:sectPr w:rsidR="00D5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F5"/>
    <w:rsid w:val="007F1AF5"/>
    <w:rsid w:val="00D5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9A016-DB38-4B2B-B0F9-C2A23AA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2020-10-06T03:46:00Z</dcterms:created>
  <dcterms:modified xsi:type="dcterms:W3CDTF">2020-10-06T03:46:00Z</dcterms:modified>
</cp:coreProperties>
</file>